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B9" w:rsidRDefault="00D771B9" w:rsidP="00D771B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INCENTIVI OCCUPAZIONE GIOVANI 2017</w:t>
      </w:r>
    </w:p>
    <w:p w:rsidR="00D771B9" w:rsidRDefault="00D771B9" w:rsidP="00D771B9">
      <w:pPr>
        <w:jc w:val="both"/>
        <w:rPr>
          <w:b/>
          <w:bCs/>
        </w:rPr>
      </w:pPr>
      <w:r>
        <w:rPr>
          <w:b/>
          <w:bCs/>
        </w:rPr>
        <w:t>CARI COLLEGHI/E,</w:t>
      </w:r>
    </w:p>
    <w:p w:rsidR="00D771B9" w:rsidRDefault="00D771B9" w:rsidP="00D771B9">
      <w:pPr>
        <w:jc w:val="both"/>
      </w:pPr>
      <w:r>
        <w:t xml:space="preserve">Vi invio quanto previsto per tutto il 2017 nell’ambito del territorio nazionale con i benefici per le assunzioni previste per il SUD Italia. Vi avverto però che al momento non è stato ancora rifinanziato il </w:t>
      </w:r>
      <w:r>
        <w:rPr>
          <w:highlight w:val="yellow"/>
        </w:rPr>
        <w:t>contributo per “GARANZIA GIOVANI” del   2017.</w:t>
      </w:r>
      <w:r>
        <w:t xml:space="preserve"> Stiamo aspettando il finanziamento. Quando sarà disponibile saremo i primi a dirvelo.  Buona lettura. </w:t>
      </w:r>
    </w:p>
    <w:p w:rsidR="00D771B9" w:rsidRDefault="00D771B9" w:rsidP="00D771B9">
      <w:pPr>
        <w:jc w:val="both"/>
        <w:rPr>
          <w:b/>
          <w:bCs/>
        </w:rPr>
      </w:pPr>
      <w:proofErr w:type="spellStart"/>
      <w:r>
        <w:rPr>
          <w:b/>
          <w:bCs/>
          <w:highlight w:val="yellow"/>
        </w:rPr>
        <w:t>V.P</w:t>
      </w:r>
      <w:proofErr w:type="spellEnd"/>
      <w:r>
        <w:rPr>
          <w:b/>
          <w:bCs/>
          <w:highlight w:val="yellow"/>
        </w:rPr>
        <w:t xml:space="preserve"> Ordine Farmacisti  LUISANNA PELLECCHIA</w:t>
      </w:r>
      <w:r>
        <w:rPr>
          <w:b/>
          <w:bCs/>
        </w:rPr>
        <w:t xml:space="preserve"> </w:t>
      </w: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La nuova legge di stabilità prevede agevolazioni per le aziende che nel corso del 2017 effettueranno assunzioni stabili al Sud. In particolare, ci </w:t>
      </w: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</w:rPr>
        <w:t>saranno sgravi rivolti ad assunzioni a tempo indeterminato o apprendistato effettuate nel 2017 per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3C3C3C"/>
          <w:sz w:val="21"/>
          <w:szCs w:val="21"/>
          <w:highlight w:val="yellow"/>
          <w:bdr w:val="none" w:sz="0" w:space="0" w:color="auto" w:frame="1"/>
        </w:rPr>
        <w:t>giovani  disoccupati di età compresa tra 15 e 24 anni e/o soggetti dai 25 anni in su che non lavorano da almeno sei mesi.</w:t>
      </w: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A spiegare nel dettaglio in cosa consistono queste agevolazioni, rivolte esclusivamente alle aziende che hanno sede operativa  nelle regioni del Mezzogiorno (Abruzzo, Molise, </w:t>
      </w: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</w:rPr>
        <w:t>Campania,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 Basilicata, Sicilia, Puglia, Calabria e Sardegna), è l’</w:t>
      </w:r>
      <w:hyperlink r:id="rId4" w:history="1">
        <w:r>
          <w:rPr>
            <w:rStyle w:val="Collegamentoipertestuale"/>
            <w:rFonts w:ascii="Arial" w:hAnsi="Arial" w:cs="Arial"/>
            <w:sz w:val="21"/>
            <w:szCs w:val="21"/>
            <w:u w:val="none"/>
            <w:bdr w:val="none" w:sz="0" w:space="0" w:color="auto" w:frame="1"/>
          </w:rPr>
          <w:t>esperto della Fondazione Studi,</w:t>
        </w:r>
        <w:r>
          <w:rPr>
            <w:rStyle w:val="apple-converted-space"/>
            <w:rFonts w:ascii="Arial" w:hAnsi="Arial" w:cs="Arial"/>
            <w:color w:val="0000FF"/>
            <w:sz w:val="21"/>
            <w:szCs w:val="21"/>
            <w:bdr w:val="none" w:sz="0" w:space="0" w:color="auto" w:frame="1"/>
          </w:rPr>
          <w:t> </w:t>
        </w:r>
        <w:r>
          <w:rPr>
            <w:rStyle w:val="Enfasigrassetto"/>
            <w:rFonts w:ascii="Arial" w:hAnsi="Arial" w:cs="Arial"/>
            <w:color w:val="0000FF"/>
            <w:sz w:val="21"/>
            <w:szCs w:val="21"/>
            <w:bdr w:val="none" w:sz="0" w:space="0" w:color="auto" w:frame="1"/>
          </w:rPr>
          <w:t>Giovanni Marcantonio</w:t>
        </w:r>
        <w:r>
          <w:rPr>
            <w:rStyle w:val="Collegamentoipertestuale"/>
            <w:rFonts w:ascii="Arial" w:hAnsi="Arial" w:cs="Arial"/>
            <w:sz w:val="21"/>
            <w:szCs w:val="21"/>
            <w:u w:val="none"/>
            <w:bdr w:val="none" w:sz="0" w:space="0" w:color="auto" w:frame="1"/>
          </w:rPr>
          <w:t xml:space="preserve">, ai microfoni di </w:t>
        </w:r>
        <w:proofErr w:type="spellStart"/>
        <w:r>
          <w:rPr>
            <w:rStyle w:val="Collegamentoipertestuale"/>
            <w:rFonts w:ascii="Arial" w:hAnsi="Arial" w:cs="Arial"/>
            <w:sz w:val="21"/>
            <w:szCs w:val="21"/>
            <w:u w:val="none"/>
            <w:bdr w:val="none" w:sz="0" w:space="0" w:color="auto" w:frame="1"/>
          </w:rPr>
          <w:t>Repubblica.it</w:t>
        </w:r>
      </w:hyperlink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>.</w:t>
      </w:r>
      <w:proofErr w:type="spellEnd"/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 Marcantonio sottolinea i requisiti per beneficiare di questa misura </w:t>
      </w:r>
      <w:proofErr w:type="spellStart"/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>agevolativa</w:t>
      </w:r>
      <w:proofErr w:type="spellEnd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</w:rPr>
        <w:t>, che prevede uno sgravio quasi totale dei contributi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 con un importo massimo di 8.060 euro annui, oltre ad illustrare i dettagli sulla compatibilità nell’usufruire di tale incentivo.</w:t>
      </w: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3C3C3C"/>
          <w:sz w:val="18"/>
          <w:szCs w:val="18"/>
        </w:rPr>
      </w:pP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</w:rPr>
        <w:t xml:space="preserve">Nel 2017 la decontribuzione potrebbe </w:t>
      </w:r>
      <w:r>
        <w:rPr>
          <w:rFonts w:ascii="Arial" w:hAnsi="Arial" w:cs="Arial"/>
          <w:b/>
          <w:bCs/>
          <w:sz w:val="21"/>
          <w:szCs w:val="21"/>
          <w:highlight w:val="yellow"/>
          <w:bdr w:val="none" w:sz="0" w:space="0" w:color="auto" w:frame="1"/>
        </w:rPr>
        <w:t>valere solo</w:t>
      </w:r>
      <w:r>
        <w:rPr>
          <w:rFonts w:ascii="Arial" w:hAnsi="Arial" w:cs="Arial"/>
          <w:sz w:val="21"/>
          <w:szCs w:val="21"/>
          <w:highlight w:val="yellow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3C3C3C"/>
          <w:sz w:val="21"/>
          <w:szCs w:val="21"/>
          <w:highlight w:val="yellow"/>
          <w:bdr w:val="none" w:sz="0" w:space="0" w:color="auto" w:frame="1"/>
        </w:rPr>
        <w:t>per le regioni del Mezzogiorno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>. Secondo quanto si apprende</w:t>
      </w:r>
      <w:r>
        <w:rPr>
          <w:rStyle w:val="apple-converted-space"/>
          <w:rFonts w:ascii="Arial" w:hAnsi="Arial" w:cs="Arial"/>
          <w:color w:val="3C3C3C"/>
          <w:sz w:val="21"/>
          <w:szCs w:val="21"/>
          <w:bdr w:val="none" w:sz="0" w:space="0" w:color="auto" w:frame="1"/>
        </w:rPr>
        <w:t> </w:t>
      </w:r>
      <w:hyperlink r:id="rId5" w:history="1">
        <w:r>
          <w:rPr>
            <w:rStyle w:val="Collegamentoipertestuale"/>
            <w:rFonts w:ascii="Arial" w:hAnsi="Arial" w:cs="Arial"/>
            <w:sz w:val="21"/>
            <w:szCs w:val="21"/>
            <w:bdr w:val="none" w:sz="0" w:space="0" w:color="auto" w:frame="1"/>
          </w:rPr>
          <w:t>dal Sole 24 Ore di oggi</w:t>
        </w:r>
      </w:hyperlink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, i tecnici di Palazzo Chigi potrebbero pensare </w:t>
      </w:r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</w:rPr>
        <w:t xml:space="preserve">ad </w:t>
      </w:r>
      <w:r>
        <w:rPr>
          <w:rFonts w:ascii="Arial" w:hAnsi="Arial" w:cs="Arial"/>
          <w:b/>
          <w:bCs/>
          <w:color w:val="3C3C3C"/>
          <w:sz w:val="21"/>
          <w:szCs w:val="21"/>
          <w:highlight w:val="yellow"/>
          <w:bdr w:val="none" w:sz="0" w:space="0" w:color="auto" w:frame="1"/>
        </w:rPr>
        <w:t>un bonus occupazione</w:t>
      </w:r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3C3C3C"/>
          <w:sz w:val="21"/>
          <w:szCs w:val="21"/>
          <w:highlight w:val="yellow"/>
          <w:bdr w:val="none" w:sz="0" w:space="0" w:color="auto" w:frame="1"/>
        </w:rPr>
        <w:t>limitato ai datori di lavoro del Sud che assumono con un contratto a tempo indeterminato giovani sotto i 25 anni o disoccupati con più di 50 anni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>. L'incentivo dovrebbe essere finanziato con i fondi strutturali europei per una spesa di 200 milioni di euro e si baserà su un meccanismo che terrà conto sia dell'età del lavoratore sia della condizione di difficoltà in cui vive.</w:t>
      </w: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2"/>
          <w:szCs w:val="22"/>
          <w:highlight w:val="yellow"/>
          <w:bdr w:val="none" w:sz="0" w:space="0" w:color="auto" w:frame="1"/>
        </w:rPr>
        <w:t xml:space="preserve">In alternativa rimarrebbe la possibilità di proseguire anche il prossimo anno con la decontribuzione, ma limitando il taglio. Per promuovere l’inserimento occupazionale dei giovani di età compresa tra i 16 e i 29 anni  non occupati né inseriti in un percorso di studio o formazione coinvolti nel </w:t>
      </w:r>
      <w:r>
        <w:rPr>
          <w:rFonts w:ascii="Arial" w:hAnsi="Arial" w:cs="Arial"/>
          <w:b/>
          <w:bCs/>
          <w:color w:val="3C3C3C"/>
          <w:sz w:val="22"/>
          <w:szCs w:val="22"/>
          <w:highlight w:val="yellow"/>
          <w:bdr w:val="none" w:sz="0" w:space="0" w:color="auto" w:frame="1"/>
        </w:rPr>
        <w:t>Programma Garanzia giovani il Ministero</w:t>
      </w:r>
      <w:r>
        <w:rPr>
          <w:rFonts w:ascii="Arial" w:hAnsi="Arial" w:cs="Arial"/>
          <w:color w:val="3C3C3C"/>
          <w:sz w:val="22"/>
          <w:szCs w:val="22"/>
          <w:highlight w:val="yellow"/>
          <w:bdr w:val="none" w:sz="0" w:space="0" w:color="auto" w:frame="1"/>
        </w:rPr>
        <w:t xml:space="preserve"> ha deciso di prevedere il riconoscimento di un bonus ai datori di lavoro che assumono i giovani registrati e presi in carico, </w:t>
      </w:r>
      <w:r>
        <w:rPr>
          <w:rFonts w:ascii="Arial" w:hAnsi="Arial" w:cs="Arial"/>
          <w:b/>
          <w:bCs/>
          <w:color w:val="3C3C3C"/>
          <w:sz w:val="22"/>
          <w:szCs w:val="22"/>
          <w:highlight w:val="yellow"/>
          <w:bdr w:val="none" w:sz="0" w:space="0" w:color="auto" w:frame="1"/>
        </w:rPr>
        <w:t>che abbiano svolto un tirocinio nell’ambito del Programma Garanzia giovani.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  <w:lang w:eastAsia="it-IT"/>
        </w:rPr>
        <w:t>L’obiettivo è quello di contrastare la pratica di alcune imprese di usare i tirocini alternando i giovani, senza avere un vero e proprio obiettivo di inserimento, e di favorire invece l’assunzione del giovane che sia stato formato e valutato attraverso la sua esperienza di tirocinio.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  <w:lang w:eastAsia="it-IT"/>
        </w:rPr>
        <w:t xml:space="preserve">La proposta prevede che in favore di un qualsiasi datore di lavoro che assume - con un contratto di lavoro a tempo indeterminato - un giovane che abbia svolto, ovvero stia svolgendo, un tirocinio </w:t>
      </w:r>
      <w:proofErr w:type="spellStart"/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  <w:lang w:eastAsia="it-IT"/>
        </w:rPr>
        <w:t>extracurricularefinanziato</w:t>
      </w:r>
      <w:proofErr w:type="spellEnd"/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  <w:lang w:eastAsia="it-IT"/>
        </w:rPr>
        <w:t xml:space="preserve"> nell’ambito di Garanzia Giovani, sia riconosciuto un Super Bonus Occupazionale, nei limiti dell’intensità massima di aiuto previsti dall’articolo 32 del Regolamento UE n. 651/2014.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  <w:lang w:eastAsia="it-IT"/>
        </w:rPr>
        <w:t>In via sperimentale il Super Bonus - Trasformazione Tirocini potrà essere fruito dai datori di lavoro che attiveranno un contratto di lavoro a partire dal 1 marzo 2016 e fino al 31 dicembre 2016 ed in relazione ai soli tirocini avviati entro il 29 febbraio 2016.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  <w:lang w:eastAsia="it-IT"/>
        </w:rPr>
        <w:t>Inoltre, perché si possa usufruire di tali incentivi, è necessario che:</w:t>
      </w:r>
    </w:p>
    <w:p w:rsidR="00D771B9" w:rsidRDefault="00D771B9" w:rsidP="00D771B9">
      <w:pPr>
        <w:spacing w:after="0" w:line="240" w:lineRule="auto"/>
        <w:ind w:left="720"/>
        <w:jc w:val="both"/>
        <w:rPr>
          <w:rFonts w:ascii="Arial" w:hAnsi="Arial" w:cs="Arial"/>
          <w:color w:val="3C3C3C"/>
          <w:sz w:val="18"/>
          <w:szCs w:val="18"/>
          <w:highlight w:val="yellow"/>
          <w:lang w:eastAsia="it-IT"/>
        </w:rPr>
      </w:pP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  <w:lang w:eastAsia="it-IT"/>
        </w:rPr>
        <w:t>·        il tirocinio sia stato svolto nell’ambito di Garanzia Giovani;</w:t>
      </w:r>
    </w:p>
    <w:p w:rsidR="00D771B9" w:rsidRDefault="00D771B9" w:rsidP="00D771B9">
      <w:pPr>
        <w:spacing w:after="0" w:line="240" w:lineRule="auto"/>
        <w:ind w:left="720"/>
        <w:jc w:val="both"/>
        <w:rPr>
          <w:rFonts w:ascii="Arial" w:hAnsi="Arial" w:cs="Arial"/>
          <w:color w:val="3C3C3C"/>
          <w:sz w:val="18"/>
          <w:szCs w:val="18"/>
          <w:highlight w:val="yellow"/>
          <w:lang w:eastAsia="it-IT"/>
        </w:rPr>
      </w:pPr>
      <w:r>
        <w:rPr>
          <w:rFonts w:ascii="Arial" w:hAnsi="Arial" w:cs="Arial"/>
          <w:color w:val="3C3C3C"/>
          <w:sz w:val="21"/>
          <w:szCs w:val="21"/>
          <w:highlight w:val="yellow"/>
          <w:bdr w:val="none" w:sz="0" w:space="0" w:color="auto" w:frame="1"/>
          <w:lang w:eastAsia="it-IT"/>
        </w:rPr>
        <w:t>·        il giovane, all’inizio del percorso, sia in possesso del requisito di NEET.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  <w:lang w:eastAsia="it-IT"/>
        </w:rPr>
        <w:t>In relazione a quest’ultimo requisito si deve valutare che il requisito di NEET si considera mantenuto purché il giovane, al momento dell’assunzione, sia già iscritto al Programma e non risulti occupato o inserito in un percorso di studio e/o formazione. Alla determinazione della sussistenza di quest’ultimo non concorre il tirocinio in essere o appena concluso grazie al quale si concretizza la possibilità di ricevere il “Super Bonus Tirocini”.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b/>
          <w:bCs/>
          <w:color w:val="3C3C3C"/>
          <w:sz w:val="18"/>
          <w:szCs w:val="18"/>
          <w:lang w:eastAsia="it-IT"/>
        </w:rPr>
      </w:pPr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 xml:space="preserve">Ai datori di lavoro che assumono un giovane aderente a Garanzia Giovani, che abbia svolto, ovvero stia svolgendo, un tirocinio </w:t>
      </w:r>
      <w:proofErr w:type="spellStart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>extracurricularefinanziato</w:t>
      </w:r>
      <w:proofErr w:type="spellEnd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 xml:space="preserve"> nell’ambito di Garanzia Giovani,con il ricorso al contratto a tempo indeterminato, viene riconosciuto un incentivo il cui valore varia a seconda della classe di </w:t>
      </w:r>
      <w:proofErr w:type="spellStart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>profilazione</w:t>
      </w:r>
      <w:proofErr w:type="spellEnd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 xml:space="preserve"> attribuita al giovane.</w:t>
      </w:r>
    </w:p>
    <w:p w:rsidR="00D771B9" w:rsidRDefault="00D771B9" w:rsidP="00D771B9">
      <w:pPr>
        <w:spacing w:after="0" w:line="240" w:lineRule="auto"/>
        <w:jc w:val="both"/>
        <w:rPr>
          <w:rFonts w:ascii="Arial" w:hAnsi="Arial" w:cs="Arial"/>
          <w:color w:val="3C3C3C"/>
          <w:sz w:val="18"/>
          <w:szCs w:val="18"/>
          <w:lang w:eastAsia="it-IT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  <w:lang w:eastAsia="it-IT"/>
        </w:rPr>
        <w:t>Nella tabella sottostante è rappresentato il valore dell’incentivo :</w:t>
      </w: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4A0"/>
      </w:tblPr>
      <w:tblGrid>
        <w:gridCol w:w="4448"/>
        <w:gridCol w:w="1517"/>
        <w:gridCol w:w="1233"/>
        <w:gridCol w:w="1181"/>
        <w:gridCol w:w="1557"/>
      </w:tblGrid>
      <w:tr w:rsidR="00D771B9" w:rsidTr="00D771B9">
        <w:trPr>
          <w:trHeight w:val="690"/>
          <w:tblCellSpacing w:w="37" w:type="dxa"/>
        </w:trPr>
        <w:tc>
          <w:tcPr>
            <w:tcW w:w="65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270" w:line="240" w:lineRule="auto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  <w:lastRenderedPageBreak/>
              <w:t> </w:t>
            </w:r>
          </w:p>
        </w:tc>
        <w:tc>
          <w:tcPr>
            <w:tcW w:w="6840" w:type="dxa"/>
            <w:gridSpan w:val="4"/>
            <w:shd w:val="clear" w:color="auto" w:fill="37367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  <w:bdr w:val="none" w:sz="0" w:space="0" w:color="auto" w:frame="1"/>
                <w:lang w:eastAsia="it-IT"/>
              </w:rPr>
              <w:t>BONUS ASSEGNATI IN BASE AL PROFILING DEL GIOVANE E DELLE DIFFERENZE TERRITORIALI</w:t>
            </w:r>
          </w:p>
        </w:tc>
      </w:tr>
      <w:tr w:rsidR="00D771B9" w:rsidTr="00D771B9">
        <w:trPr>
          <w:trHeight w:val="735"/>
          <w:tblCellSpacing w:w="37" w:type="dxa"/>
        </w:trPr>
        <w:tc>
          <w:tcPr>
            <w:tcW w:w="0" w:type="auto"/>
            <w:vMerge/>
            <w:vAlign w:val="center"/>
            <w:hideMark/>
          </w:tcPr>
          <w:p w:rsidR="00D771B9" w:rsidRDefault="00D771B9">
            <w:pPr>
              <w:spacing w:after="0" w:line="240" w:lineRule="auto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</w:p>
        </w:tc>
        <w:tc>
          <w:tcPr>
            <w:tcW w:w="1890" w:type="dxa"/>
            <w:shd w:val="clear" w:color="auto" w:fill="BCBAB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BASSA</w:t>
            </w:r>
          </w:p>
        </w:tc>
        <w:tc>
          <w:tcPr>
            <w:tcW w:w="1425" w:type="dxa"/>
            <w:shd w:val="clear" w:color="auto" w:fill="BCBAB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MEDIA</w:t>
            </w:r>
          </w:p>
        </w:tc>
        <w:tc>
          <w:tcPr>
            <w:tcW w:w="1425" w:type="dxa"/>
            <w:shd w:val="clear" w:color="auto" w:fill="BCBAB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ALTA</w:t>
            </w:r>
          </w:p>
        </w:tc>
        <w:tc>
          <w:tcPr>
            <w:tcW w:w="1425" w:type="dxa"/>
            <w:shd w:val="clear" w:color="auto" w:fill="BCBAB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MOLTO ALTA</w:t>
            </w:r>
          </w:p>
        </w:tc>
      </w:tr>
      <w:tr w:rsidR="00D771B9" w:rsidTr="00D771B9">
        <w:trPr>
          <w:trHeight w:val="930"/>
          <w:tblCellSpacing w:w="37" w:type="dxa"/>
        </w:trPr>
        <w:tc>
          <w:tcPr>
            <w:tcW w:w="6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Contratto a tempo indeterminato *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3.000</w:t>
            </w:r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6.000</w:t>
            </w:r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9.000</w:t>
            </w:r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71B9" w:rsidRDefault="00D771B9">
            <w:pPr>
              <w:spacing w:after="0" w:line="240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3C3C3C"/>
                <w:sz w:val="21"/>
                <w:szCs w:val="21"/>
                <w:bdr w:val="none" w:sz="0" w:space="0" w:color="auto" w:frame="1"/>
                <w:lang w:eastAsia="it-IT"/>
              </w:rPr>
              <w:t>12.000</w:t>
            </w:r>
          </w:p>
        </w:tc>
      </w:tr>
    </w:tbl>
    <w:p w:rsidR="00D771B9" w:rsidRDefault="00D771B9" w:rsidP="00D771B9">
      <w:pPr>
        <w:spacing w:after="0" w:line="240" w:lineRule="auto"/>
        <w:jc w:val="both"/>
        <w:rPr>
          <w:rFonts w:ascii="Arial" w:hAnsi="Arial" w:cs="Arial"/>
          <w:b/>
          <w:bCs/>
          <w:color w:val="3C3C3C"/>
          <w:sz w:val="18"/>
          <w:szCs w:val="18"/>
          <w:lang w:eastAsia="it-IT"/>
        </w:rPr>
      </w:pPr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  <w:lang w:eastAsia="it-IT"/>
        </w:rPr>
        <w:t>In caso di lavoro a tempo parziale (comunque superiore a 24 ore settimanali) l’importo è moltiplicato per la percentuale di part-time. In caso di conclusione anticipata del rapporto di lavoro l’importo è proporzionato alla durata effettiva (l’importo è concesso rispettivamente in sei ratei nel primo caso, in dodici negli altri due). L’incentivo è cumulabile con l’esonero contributivo previsto dalle Leggi di stabilità 2015 e 2016.</w:t>
      </w:r>
    </w:p>
    <w:p w:rsidR="00D771B9" w:rsidRDefault="00D771B9" w:rsidP="00D771B9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3C3C3C"/>
          <w:sz w:val="36"/>
          <w:szCs w:val="36"/>
        </w:rPr>
      </w:pP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L'obiettivo è quello di continuare con gli incentivi al lavoro stabile prima del 2018 quando ci sarà il taglio strutturale del cuneo fiscale. </w:t>
      </w:r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</w:rPr>
        <w:t>L'ipotesi "bonus 2017 per il Sud" dovrebbe essere approvato dopo la Legge di Bilancio come primo atto ufficiale dell'Agenzia nazionale per le politiche attive del lavoro.</w:t>
      </w:r>
      <w:r>
        <w:rPr>
          <w:rFonts w:ascii="Arial" w:hAnsi="Arial" w:cs="Arial"/>
          <w:color w:val="3C3C3C"/>
          <w:sz w:val="21"/>
          <w:szCs w:val="21"/>
          <w:bdr w:val="none" w:sz="0" w:space="0" w:color="auto" w:frame="1"/>
        </w:rPr>
        <w:t xml:space="preserve"> "Stiamo ragionando su una misura significativa di politica attiva - ha spiegato al Sole il Presidente </w:t>
      </w:r>
      <w:proofErr w:type="spellStart"/>
      <w:r>
        <w:rPr>
          <w:rFonts w:ascii="Arial" w:hAnsi="Arial" w:cs="Arial"/>
          <w:b/>
          <w:bCs/>
          <w:color w:val="3C3C3C"/>
          <w:sz w:val="21"/>
          <w:szCs w:val="21"/>
          <w:bdr w:val="none" w:sz="0" w:space="0" w:color="auto" w:frame="1"/>
        </w:rPr>
        <w:t>Anpal</w:t>
      </w:r>
      <w:proofErr w:type="spellEnd"/>
      <w:r>
        <w:rPr>
          <w:rFonts w:ascii="Arial" w:hAnsi="Arial" w:cs="Arial"/>
          <w:b/>
          <w:bCs/>
          <w:sz w:val="21"/>
          <w:szCs w:val="21"/>
          <w:highlight w:val="yellow"/>
          <w:bdr w:val="none" w:sz="0" w:space="0" w:color="auto" w:frame="1"/>
        </w:rPr>
        <w:t xml:space="preserve">, </w:t>
      </w:r>
      <w:r>
        <w:rPr>
          <w:rFonts w:ascii="Arial" w:hAnsi="Arial" w:cs="Arial"/>
          <w:b/>
          <w:bCs/>
          <w:sz w:val="36"/>
          <w:szCs w:val="36"/>
          <w:highlight w:val="yellow"/>
          <w:bdr w:val="none" w:sz="0" w:space="0" w:color="auto" w:frame="1"/>
        </w:rPr>
        <w:t>(</w:t>
      </w:r>
      <w:hyperlink r:id="rId6" w:history="1">
        <w:r>
          <w:rPr>
            <w:rStyle w:val="Collegamentoipertestuale"/>
            <w:rFonts w:ascii="Arial" w:hAnsi="Arial" w:cs="Arial"/>
            <w:b/>
            <w:bCs/>
            <w:sz w:val="36"/>
            <w:szCs w:val="36"/>
            <w:bdr w:val="none" w:sz="0" w:space="0" w:color="auto" w:frame="1"/>
          </w:rPr>
          <w:t>www.anpal.gov.it</w:t>
        </w:r>
      </w:hyperlink>
      <w:r>
        <w:rPr>
          <w:rFonts w:ascii="Arial" w:hAnsi="Arial" w:cs="Arial"/>
          <w:b/>
          <w:bCs/>
          <w:sz w:val="36"/>
          <w:szCs w:val="36"/>
          <w:highlight w:val="yellow"/>
          <w:bdr w:val="none" w:sz="0" w:space="0" w:color="auto" w:frame="1"/>
        </w:rPr>
        <w:t>).</w:t>
      </w:r>
    </w:p>
    <w:p w:rsidR="00D771B9" w:rsidRDefault="00D771B9" w:rsidP="00D771B9">
      <w:pPr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b/>
          <w:bCs/>
          <w:color w:val="3C3C3C"/>
          <w:sz w:val="21"/>
          <w:szCs w:val="21"/>
          <w:highlight w:val="yellow"/>
        </w:rPr>
        <w:t>Il bonus dovrebbe essere accompagnato a partire dal 2018 anche da un incentivo per le imprese che favoriscono l'ingresso dei giovani nel mondo dell'occupazione attraverso percorsi di alternanza scuola-lavoro o tirocini curriculari.</w:t>
      </w:r>
      <w:r>
        <w:rPr>
          <w:rFonts w:ascii="Arial" w:hAnsi="Arial" w:cs="Arial"/>
          <w:color w:val="3C3C3C"/>
          <w:sz w:val="21"/>
          <w:szCs w:val="21"/>
          <w:highlight w:val="yellow"/>
        </w:rPr>
        <w:t xml:space="preserve"> </w:t>
      </w:r>
      <w:r>
        <w:rPr>
          <w:rFonts w:ascii="Arial" w:hAnsi="Arial" w:cs="Arial"/>
          <w:b/>
          <w:bCs/>
          <w:color w:val="3C3C3C"/>
          <w:sz w:val="21"/>
          <w:szCs w:val="21"/>
          <w:highlight w:val="yellow"/>
        </w:rPr>
        <w:t>L'azienda che, entro sei mesi dal termine del percorso formativo, assumerà il giovane con un contratto stabile sarà premiata con uno sgravio contributivo che potrebbe essere di durata triennale e fino a 8.060 euro annui (come il primo anno di applicazione della decontribuzione piena sui nuovi assunti con contratto a tutele crescenti).</w:t>
      </w:r>
      <w:r>
        <w:rPr>
          <w:rFonts w:ascii="Arial" w:hAnsi="Arial" w:cs="Arial"/>
          <w:color w:val="3C3C3C"/>
          <w:sz w:val="21"/>
          <w:szCs w:val="21"/>
        </w:rPr>
        <w:t xml:space="preserve"> Un intervento che dovrebbe essere introdotto nella prossima finanziaria per far decollare il </w:t>
      </w:r>
      <w:r>
        <w:rPr>
          <w:rFonts w:ascii="Arial" w:hAnsi="Arial" w:cs="Arial"/>
          <w:b/>
          <w:bCs/>
          <w:color w:val="3C3C3C"/>
          <w:sz w:val="21"/>
          <w:szCs w:val="21"/>
        </w:rPr>
        <w:t xml:space="preserve">sistema di formazione duale, rilanciato dal Jobs </w:t>
      </w:r>
      <w:proofErr w:type="spellStart"/>
      <w:r>
        <w:rPr>
          <w:rFonts w:ascii="Arial" w:hAnsi="Arial" w:cs="Arial"/>
          <w:b/>
          <w:bCs/>
          <w:color w:val="3C3C3C"/>
          <w:sz w:val="21"/>
          <w:szCs w:val="21"/>
        </w:rPr>
        <w:t>act</w:t>
      </w:r>
      <w:proofErr w:type="spellEnd"/>
      <w:r>
        <w:rPr>
          <w:rFonts w:ascii="Arial" w:hAnsi="Arial" w:cs="Arial"/>
          <w:b/>
          <w:bCs/>
          <w:color w:val="3C3C3C"/>
          <w:sz w:val="21"/>
          <w:szCs w:val="21"/>
        </w:rPr>
        <w:t xml:space="preserve"> e dalla Buona scuola</w:t>
      </w:r>
      <w:r>
        <w:rPr>
          <w:rFonts w:ascii="Arial" w:hAnsi="Arial" w:cs="Arial"/>
          <w:color w:val="3C3C3C"/>
          <w:sz w:val="21"/>
          <w:szCs w:val="21"/>
        </w:rPr>
        <w:t xml:space="preserve">. A queste due misure si aggiunge anche la </w:t>
      </w:r>
      <w:r>
        <w:rPr>
          <w:rFonts w:ascii="Arial" w:hAnsi="Arial" w:cs="Arial"/>
          <w:color w:val="3C3C3C"/>
          <w:sz w:val="21"/>
          <w:szCs w:val="21"/>
          <w:highlight w:val="yellow"/>
        </w:rPr>
        <w:t>detassazione dei premi di produttività che dovrebbe essere rafforzata ed estesa ad una platea più ampia di beneficiari.</w:t>
      </w:r>
    </w:p>
    <w:p w:rsidR="00D771B9" w:rsidRDefault="00D771B9" w:rsidP="00D771B9">
      <w:pPr>
        <w:rPr>
          <w:rFonts w:ascii="Arial" w:hAnsi="Arial" w:cs="Arial"/>
          <w:color w:val="3C3C3C"/>
          <w:sz w:val="21"/>
          <w:szCs w:val="21"/>
        </w:rPr>
      </w:pPr>
    </w:p>
    <w:p w:rsidR="00D771B9" w:rsidRDefault="00D771B9" w:rsidP="00D771B9"/>
    <w:p w:rsidR="0060603B" w:rsidRDefault="0060603B"/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771B9"/>
    <w:rsid w:val="00122B05"/>
    <w:rsid w:val="0060603B"/>
    <w:rsid w:val="00853E82"/>
    <w:rsid w:val="008A3509"/>
    <w:rsid w:val="00D7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71B9"/>
    <w:pPr>
      <w:spacing w:after="160" w:line="252" w:lineRule="auto"/>
      <w:jc w:val="left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771B9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D771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771B9"/>
  </w:style>
  <w:style w:type="character" w:styleId="Enfasigrassetto">
    <w:name w:val="Strong"/>
    <w:basedOn w:val="Carpredefinitoparagrafo"/>
    <w:uiPriority w:val="22"/>
    <w:qFormat/>
    <w:rsid w:val="00D77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pal.gov.it" TargetMode="External"/><Relationship Id="rId5" Type="http://schemas.openxmlformats.org/officeDocument/2006/relationships/hyperlink" Target="http://www.consulentidellavoro.it/files/PDF/2016/IlSole24Ore_07102016.pdf" TargetMode="External"/><Relationship Id="rId4" Type="http://schemas.openxmlformats.org/officeDocument/2006/relationships/hyperlink" Target="http://www.consulentidellavoro.tv/watch.php?vid=a56056e0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1</cp:revision>
  <dcterms:created xsi:type="dcterms:W3CDTF">2017-01-23T12:43:00Z</dcterms:created>
  <dcterms:modified xsi:type="dcterms:W3CDTF">2017-01-23T12:43:00Z</dcterms:modified>
</cp:coreProperties>
</file>