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167" w:rsidRPr="00ED53A3" w:rsidRDefault="00B0616F" w:rsidP="004A3BF2">
      <w:pPr>
        <w:jc w:val="both"/>
        <w:rPr>
          <w:rFonts w:cstheme="minorHAnsi"/>
          <w:b/>
          <w:sz w:val="24"/>
          <w:szCs w:val="24"/>
        </w:rPr>
      </w:pPr>
      <w:r w:rsidRPr="00ED53A3">
        <w:rPr>
          <w:rFonts w:cstheme="minorHAnsi"/>
          <w:b/>
          <w:sz w:val="24"/>
          <w:szCs w:val="24"/>
        </w:rPr>
        <w:t>Esami di Stato di abilitazione all’esercizio della professione di Farmacista</w:t>
      </w:r>
      <w:r w:rsidR="007846A0">
        <w:rPr>
          <w:rFonts w:cstheme="minorHAnsi"/>
          <w:b/>
          <w:sz w:val="24"/>
          <w:szCs w:val="24"/>
        </w:rPr>
        <w:t xml:space="preserve"> </w:t>
      </w:r>
    </w:p>
    <w:p w:rsidR="00B0616F" w:rsidRPr="00D23E87" w:rsidRDefault="00B0616F" w:rsidP="004A3BF2">
      <w:pPr>
        <w:jc w:val="both"/>
        <w:rPr>
          <w:rFonts w:cstheme="minorHAnsi"/>
          <w:b/>
          <w:sz w:val="24"/>
          <w:szCs w:val="24"/>
        </w:rPr>
      </w:pPr>
      <w:r w:rsidRPr="00ED53A3">
        <w:rPr>
          <w:rFonts w:cstheme="minorHAnsi"/>
          <w:b/>
          <w:sz w:val="24"/>
          <w:szCs w:val="24"/>
        </w:rPr>
        <w:t>Prima sessione dell’anno 2020 (luglio 2020)</w:t>
      </w:r>
    </w:p>
    <w:p w:rsidR="00B0616F" w:rsidRDefault="00B0616F" w:rsidP="004A3BF2">
      <w:pPr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4A3BF2">
        <w:rPr>
          <w:rFonts w:cstheme="minorHAnsi"/>
          <w:sz w:val="24"/>
          <w:szCs w:val="24"/>
        </w:rPr>
        <w:t>In base a quanto previsto DM 57/2020 del 29 aprile scorso "recante le modalità di svolgimento della I sessione 2020 degli esami di Stato delle Professioni regolamentate, non regolamentate, di Dottore Commercialista ed Esperto Conta</w:t>
      </w:r>
      <w:r w:rsidR="004A3BF2" w:rsidRPr="004A3BF2">
        <w:rPr>
          <w:rFonts w:cstheme="minorHAnsi"/>
          <w:sz w:val="24"/>
          <w:szCs w:val="24"/>
        </w:rPr>
        <w:t xml:space="preserve">bile nonché di Revisore legale”, riportato </w:t>
      </w:r>
      <w:r w:rsidR="004A3BF2" w:rsidRPr="004A3BF2">
        <w:rPr>
          <w:rFonts w:cstheme="minorHAnsi"/>
          <w:color w:val="222222"/>
          <w:sz w:val="24"/>
          <w:szCs w:val="24"/>
          <w:shd w:val="clear" w:color="auto" w:fill="FFFFFF"/>
        </w:rPr>
        <w:t>nella sezione dedicata agli esami di stato del sito web dell’Ateneo (</w:t>
      </w:r>
      <w:hyperlink r:id="rId4" w:tgtFrame="_blank" w:history="1">
        <w:r w:rsidR="004A3BF2" w:rsidRPr="004A3BF2">
          <w:rPr>
            <w:rStyle w:val="Collegamentoipertestuale"/>
            <w:rFonts w:cstheme="minorHAnsi"/>
            <w:color w:val="1155CC"/>
            <w:sz w:val="24"/>
            <w:szCs w:val="24"/>
            <w:shd w:val="clear" w:color="auto" w:fill="FFFFFF"/>
          </w:rPr>
          <w:t>https://web.unisa.it/home/bandi/esami-di-stato</w:t>
        </w:r>
      </w:hyperlink>
      <w:r w:rsidR="004A3BF2" w:rsidRPr="004A3BF2">
        <w:rPr>
          <w:rFonts w:cstheme="minorHAnsi"/>
          <w:color w:val="222222"/>
          <w:sz w:val="24"/>
          <w:szCs w:val="24"/>
          <w:shd w:val="clear" w:color="auto" w:fill="FFFFFF"/>
        </w:rPr>
        <w:t>)</w:t>
      </w:r>
      <w:r w:rsidR="004A3BF2">
        <w:rPr>
          <w:rFonts w:cstheme="minorHAnsi"/>
          <w:color w:val="222222"/>
          <w:sz w:val="24"/>
          <w:szCs w:val="24"/>
          <w:shd w:val="clear" w:color="auto" w:fill="FFFFFF"/>
        </w:rPr>
        <w:t>, si ricorda ai candidati che:</w:t>
      </w:r>
    </w:p>
    <w:p w:rsidR="004A3BF2" w:rsidRDefault="004A3BF2" w:rsidP="004A3BF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Pr="004A3BF2">
        <w:rPr>
          <w:rFonts w:cstheme="minorHAnsi"/>
          <w:sz w:val="24"/>
          <w:szCs w:val="24"/>
        </w:rPr>
        <w:t>“In deroga alle disposizioni normative vigenti, l’esame di Stato di abilitazione all’esercizio delle professioni di cui alle oo.mm. n. 1193, 1194 e 1195 del 28 dicembre 2019, è costituito, per la prima sessione dell’anno 2020, da un’unica prova orale svolta con modalità a distanza</w:t>
      </w:r>
      <w:r>
        <w:rPr>
          <w:rFonts w:cstheme="minorHAnsi"/>
          <w:sz w:val="24"/>
          <w:szCs w:val="24"/>
        </w:rPr>
        <w:t>”</w:t>
      </w:r>
      <w:r w:rsidRPr="004A3BF2">
        <w:rPr>
          <w:rFonts w:cstheme="minorHAnsi"/>
          <w:sz w:val="24"/>
          <w:szCs w:val="24"/>
        </w:rPr>
        <w:t xml:space="preserve">. </w:t>
      </w:r>
    </w:p>
    <w:p w:rsidR="004A3BF2" w:rsidRDefault="004A3BF2" w:rsidP="004A3BF2">
      <w:pPr>
        <w:jc w:val="both"/>
        <w:rPr>
          <w:rFonts w:cstheme="minorHAnsi"/>
          <w:sz w:val="24"/>
          <w:szCs w:val="24"/>
        </w:rPr>
      </w:pPr>
      <w:r w:rsidRPr="004A3BF2">
        <w:rPr>
          <w:rFonts w:cstheme="minorHAnsi"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>“</w:t>
      </w:r>
      <w:r w:rsidRPr="004A3BF2">
        <w:rPr>
          <w:rFonts w:cstheme="minorHAnsi"/>
          <w:sz w:val="24"/>
          <w:szCs w:val="24"/>
        </w:rPr>
        <w:t>Nel prevedere apposite modalità a distanza per lo svolgimento degli esami, gli atenei garantiscono che la suddetta prova orale verta su tutte le materie previste dalle specifiche normative di riferimento e che sia in grado di accertare l’acquisizione delle competenze, nozioni e abilità richieste dalle normative riguardanti ogni singolo profilo professionale”.</w:t>
      </w:r>
    </w:p>
    <w:p w:rsidR="00865CCE" w:rsidRDefault="00865CCE" w:rsidP="004A3BF2">
      <w:pPr>
        <w:jc w:val="both"/>
        <w:rPr>
          <w:rFonts w:cstheme="minorHAnsi"/>
          <w:sz w:val="24"/>
          <w:szCs w:val="24"/>
        </w:rPr>
      </w:pPr>
    </w:p>
    <w:p w:rsidR="00865CCE" w:rsidRPr="00AF618C" w:rsidRDefault="0054420E" w:rsidP="004A3BF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Nel dettaglio, </w:t>
      </w:r>
      <w:r w:rsidR="005052F8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Commissione nominata dall’Ateneo di Salerno opererà, di norma, secondo quanto </w:t>
      </w:r>
      <w:r w:rsidRPr="00AF618C">
        <w:rPr>
          <w:rFonts w:cstheme="minorHAnsi"/>
          <w:sz w:val="24"/>
          <w:szCs w:val="24"/>
        </w:rPr>
        <w:t>segue:</w:t>
      </w:r>
    </w:p>
    <w:p w:rsidR="00F740F9" w:rsidRPr="00AF618C" w:rsidRDefault="00F740F9" w:rsidP="00F740F9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1. La seduta d’esame verrà svolta sulla piattaforma Teams: a ciascun candidato verrà inviato il link di invito alla seduta (che deve rimanere pubblica) e verrà reso noto un orario di massima per la prova.</w:t>
      </w:r>
      <w:r w:rsidR="00696FBB" w:rsidRPr="00AF618C">
        <w:rPr>
          <w:rFonts w:cstheme="minorHAnsi"/>
          <w:sz w:val="24"/>
          <w:szCs w:val="24"/>
        </w:rPr>
        <w:t xml:space="preserve"> Il candidato entrerà nell’aula virtuale e verrà identificato.</w:t>
      </w:r>
    </w:p>
    <w:p w:rsidR="0054420E" w:rsidRPr="00AF618C" w:rsidRDefault="00696FBB" w:rsidP="004A3BF2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2</w:t>
      </w:r>
      <w:r w:rsidR="0054420E" w:rsidRPr="00AF618C">
        <w:rPr>
          <w:rFonts w:cstheme="minorHAnsi"/>
          <w:sz w:val="24"/>
          <w:szCs w:val="24"/>
        </w:rPr>
        <w:t>. Ogni candidato verrà esaminato da un minimo di 2 componenti della Commissione;</w:t>
      </w:r>
    </w:p>
    <w:p w:rsidR="00696FBB" w:rsidRPr="00AF618C" w:rsidRDefault="00696FBB" w:rsidP="00696FBB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3</w:t>
      </w:r>
      <w:r w:rsidR="002D49A3" w:rsidRPr="00AF618C">
        <w:rPr>
          <w:rFonts w:cstheme="minorHAnsi"/>
          <w:sz w:val="24"/>
          <w:szCs w:val="24"/>
        </w:rPr>
        <w:t>.</w:t>
      </w:r>
      <w:r w:rsidR="0054420E" w:rsidRPr="00AF618C">
        <w:rPr>
          <w:rFonts w:cstheme="minorHAnsi"/>
          <w:sz w:val="24"/>
          <w:szCs w:val="24"/>
        </w:rPr>
        <w:t xml:space="preserve"> </w:t>
      </w:r>
      <w:r w:rsidRPr="00AF618C">
        <w:rPr>
          <w:rFonts w:cstheme="minorHAnsi"/>
          <w:sz w:val="24"/>
          <w:szCs w:val="24"/>
        </w:rPr>
        <w:t>Inizialmente verrà accertata la</w:t>
      </w:r>
      <w:r w:rsidRPr="00AF618C">
        <w:t xml:space="preserve"> preparazione del candidato relativa al riconoscimento e al dosaggio di un farmaco, e alla spedizione di una ricetta.</w:t>
      </w:r>
    </w:p>
    <w:p w:rsidR="0054420E" w:rsidRPr="00AF618C" w:rsidRDefault="00696FBB" w:rsidP="004A3BF2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 xml:space="preserve">4. In seguito al candidato verranno </w:t>
      </w:r>
      <w:r w:rsidR="0054420E" w:rsidRPr="00AF618C">
        <w:rPr>
          <w:rFonts w:cstheme="minorHAnsi"/>
          <w:sz w:val="24"/>
          <w:szCs w:val="24"/>
        </w:rPr>
        <w:t>poste almeno 3 domande di cui una di Chimica Farmaceutica, una di Farmacologia e una di Tec</w:t>
      </w:r>
      <w:r w:rsidR="002D49A3" w:rsidRPr="00AF618C">
        <w:rPr>
          <w:rFonts w:cstheme="minorHAnsi"/>
          <w:sz w:val="24"/>
          <w:szCs w:val="24"/>
        </w:rPr>
        <w:t>nica e Legislazione Farmaceutiche</w:t>
      </w:r>
      <w:r w:rsidR="0054420E" w:rsidRPr="00AF618C">
        <w:rPr>
          <w:rFonts w:cstheme="minorHAnsi"/>
          <w:sz w:val="24"/>
          <w:szCs w:val="24"/>
        </w:rPr>
        <w:t>. Le domande, tendenzialmente di carattere generale, saran</w:t>
      </w:r>
      <w:r w:rsidR="00A05FC8" w:rsidRPr="00AF618C">
        <w:rPr>
          <w:rFonts w:cstheme="minorHAnsi"/>
          <w:sz w:val="24"/>
          <w:szCs w:val="24"/>
        </w:rPr>
        <w:t xml:space="preserve">no il punto di partenza per un’ampia e più approfondita discussione volta a verificare le </w:t>
      </w:r>
      <w:r w:rsidR="002D49A3" w:rsidRPr="00AF618C">
        <w:rPr>
          <w:rFonts w:cstheme="minorHAnsi"/>
          <w:sz w:val="24"/>
          <w:szCs w:val="24"/>
        </w:rPr>
        <w:t>conoscenze e le competenze del candidato richieste per lo svolgimento della professione di Farmacista.</w:t>
      </w:r>
    </w:p>
    <w:p w:rsidR="002D49A3" w:rsidRPr="00AF618C" w:rsidRDefault="00696FBB" w:rsidP="004A3BF2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4</w:t>
      </w:r>
      <w:r w:rsidR="002D49A3" w:rsidRPr="00AF618C">
        <w:rPr>
          <w:rFonts w:cstheme="minorHAnsi"/>
          <w:sz w:val="24"/>
          <w:szCs w:val="24"/>
        </w:rPr>
        <w:t>. Le domande verteranno su argomenti trattati durante il corso di studi e</w:t>
      </w:r>
      <w:r w:rsidR="00E7004C" w:rsidRPr="00AF618C">
        <w:rPr>
          <w:rFonts w:cstheme="minorHAnsi"/>
          <w:sz w:val="24"/>
          <w:szCs w:val="24"/>
        </w:rPr>
        <w:t>/o</w:t>
      </w:r>
      <w:r w:rsidR="002D49A3" w:rsidRPr="00AF618C">
        <w:rPr>
          <w:rFonts w:cstheme="minorHAnsi"/>
          <w:sz w:val="24"/>
          <w:szCs w:val="24"/>
        </w:rPr>
        <w:t xml:space="preserve"> </w:t>
      </w:r>
      <w:r w:rsidR="00E7004C" w:rsidRPr="00AF618C">
        <w:rPr>
          <w:rFonts w:cstheme="minorHAnsi"/>
          <w:sz w:val="24"/>
          <w:szCs w:val="24"/>
        </w:rPr>
        <w:t>sulle competenze acquisite mediante il tirocinio professionale e saranno formulate e stabilite estemporaneamente dalla Commissione.</w:t>
      </w:r>
    </w:p>
    <w:p w:rsidR="00E7004C" w:rsidRPr="00AF618C" w:rsidRDefault="00696FBB" w:rsidP="004A3BF2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5</w:t>
      </w:r>
      <w:r w:rsidR="00E7004C" w:rsidRPr="00AF618C">
        <w:rPr>
          <w:rFonts w:cstheme="minorHAnsi"/>
          <w:sz w:val="24"/>
          <w:szCs w:val="24"/>
        </w:rPr>
        <w:t>. Il colloquio avrà una durata minima di 30 minuti.</w:t>
      </w:r>
    </w:p>
    <w:p w:rsidR="00B0616F" w:rsidRPr="004A3BF2" w:rsidRDefault="00696FBB" w:rsidP="00D23E87">
      <w:pPr>
        <w:jc w:val="both"/>
        <w:rPr>
          <w:rFonts w:cstheme="minorHAnsi"/>
          <w:sz w:val="24"/>
          <w:szCs w:val="24"/>
        </w:rPr>
      </w:pPr>
      <w:r w:rsidRPr="00AF618C">
        <w:rPr>
          <w:rFonts w:cstheme="minorHAnsi"/>
          <w:sz w:val="24"/>
          <w:szCs w:val="24"/>
        </w:rPr>
        <w:t>6. La Commissione, in modalità non pubblica, formulerà la sua valutazione.</w:t>
      </w:r>
    </w:p>
    <w:p w:rsidR="00D23E87" w:rsidRDefault="007846A0" w:rsidP="007846A0">
      <w:pPr>
        <w:spacing w:after="280"/>
        <w:ind w:right="7"/>
        <w:rPr>
          <w:color w:val="000000"/>
        </w:rPr>
      </w:pPr>
      <w:proofErr w:type="spellStart"/>
      <w:r w:rsidRPr="007846A0">
        <w:rPr>
          <w:color w:val="000000"/>
          <w:sz w:val="18"/>
          <w:szCs w:val="18"/>
        </w:rPr>
        <w:t>Prot</w:t>
      </w:r>
      <w:proofErr w:type="spellEnd"/>
      <w:r w:rsidRPr="007846A0">
        <w:rPr>
          <w:color w:val="000000"/>
          <w:sz w:val="18"/>
          <w:szCs w:val="18"/>
        </w:rPr>
        <w:t>. n. 148671</w:t>
      </w:r>
      <w:r w:rsidR="00D23E87" w:rsidRPr="007846A0">
        <w:rPr>
          <w:color w:val="000000"/>
          <w:sz w:val="18"/>
          <w:szCs w:val="18"/>
        </w:rPr>
        <w:t xml:space="preserve"> </w:t>
      </w:r>
      <w:r w:rsidRPr="007846A0">
        <w:rPr>
          <w:color w:val="000000"/>
          <w:sz w:val="18"/>
          <w:szCs w:val="18"/>
        </w:rPr>
        <w:t>del 15.6.2020</w:t>
      </w:r>
      <w:r w:rsidR="00D23E87">
        <w:rPr>
          <w:color w:val="000000"/>
        </w:rPr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color w:val="000000"/>
        </w:rPr>
        <w:tab/>
      </w:r>
      <w:r w:rsidR="00D23E87">
        <w:rPr>
          <w:color w:val="000000"/>
        </w:rPr>
        <w:t>Il Direttore del Dipartimento</w:t>
      </w:r>
    </w:p>
    <w:p w:rsidR="00D23E87" w:rsidRDefault="00D23E87" w:rsidP="00D23E87">
      <w:pPr>
        <w:spacing w:after="280" w:line="232" w:lineRule="auto"/>
        <w:ind w:left="5699" w:right="7" w:firstLine="673"/>
        <w:jc w:val="both"/>
        <w:rPr>
          <w:color w:val="000000"/>
        </w:rPr>
      </w:pPr>
      <w:r>
        <w:rPr>
          <w:color w:val="000000"/>
        </w:rPr>
        <w:t>Prof. Pietro CAMPIGLIA</w:t>
      </w:r>
    </w:p>
    <w:p w:rsidR="00B0616F" w:rsidRPr="00D23E87" w:rsidRDefault="00D23E87" w:rsidP="00D23E87">
      <w:pPr>
        <w:spacing w:after="280" w:line="232" w:lineRule="auto"/>
        <w:ind w:left="35" w:right="7" w:firstLine="57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Firmato digitalmente ai sensi del </w:t>
      </w:r>
      <w:proofErr w:type="spellStart"/>
      <w:r>
        <w:rPr>
          <w:color w:val="000000"/>
        </w:rPr>
        <w:t>dlgs</w:t>
      </w:r>
      <w:proofErr w:type="spellEnd"/>
      <w:r>
        <w:rPr>
          <w:color w:val="000000"/>
        </w:rPr>
        <w:t xml:space="preserve"> 82/2005</w:t>
      </w:r>
    </w:p>
    <w:sectPr w:rsidR="00B0616F" w:rsidRPr="00D23E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6F"/>
    <w:rsid w:val="002D49A3"/>
    <w:rsid w:val="004A3BF2"/>
    <w:rsid w:val="005052F8"/>
    <w:rsid w:val="0054420E"/>
    <w:rsid w:val="00696FBB"/>
    <w:rsid w:val="00721A33"/>
    <w:rsid w:val="007846A0"/>
    <w:rsid w:val="00865CCE"/>
    <w:rsid w:val="00A05FC8"/>
    <w:rsid w:val="00AA7249"/>
    <w:rsid w:val="00AF618C"/>
    <w:rsid w:val="00B0616F"/>
    <w:rsid w:val="00D23E87"/>
    <w:rsid w:val="00E37167"/>
    <w:rsid w:val="00E7004C"/>
    <w:rsid w:val="00ED53A3"/>
    <w:rsid w:val="00F7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EADA"/>
  <w15:chartTrackingRefBased/>
  <w15:docId w15:val="{47A03B85-5D8E-433E-8E10-0DE27AEA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A3BF2"/>
    <w:rPr>
      <w:color w:val="0000FF"/>
      <w:u w:val="single"/>
    </w:rPr>
  </w:style>
  <w:style w:type="paragraph" w:customStyle="1" w:styleId="Default">
    <w:name w:val="Default"/>
    <w:rsid w:val="00696F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unisa.it/home/bandi/esami-di-sta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DELLA VALLE Anna Maria</cp:lastModifiedBy>
  <cp:revision>5</cp:revision>
  <cp:lastPrinted>2020-06-15T11:19:00Z</cp:lastPrinted>
  <dcterms:created xsi:type="dcterms:W3CDTF">2020-06-15T09:29:00Z</dcterms:created>
  <dcterms:modified xsi:type="dcterms:W3CDTF">2020-06-15T19:45:00Z</dcterms:modified>
</cp:coreProperties>
</file>